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F7C75">
      <w:pPr>
        <w:pStyle w:val="2"/>
        <w:jc w:val="left"/>
        <w:rPr>
          <w:rFonts w:ascii="方正公文小标宋" w:eastAsia="方正公文小标宋"/>
          <w:b w:val="0"/>
          <w:sz w:val="84"/>
          <w:szCs w:val="84"/>
          <w:lang w:eastAsia="zh-CN"/>
        </w:rPr>
      </w:pPr>
    </w:p>
    <w:p w14:paraId="31229226">
      <w:pPr>
        <w:pStyle w:val="2"/>
        <w:jc w:val="left"/>
        <w:rPr>
          <w:rFonts w:ascii="方正公文小标宋" w:eastAsia="方正公文小标宋"/>
          <w:b w:val="0"/>
          <w:sz w:val="84"/>
          <w:szCs w:val="84"/>
          <w:lang w:eastAsia="zh-CN"/>
        </w:rPr>
      </w:pPr>
    </w:p>
    <w:p w14:paraId="16237E19">
      <w:pPr>
        <w:keepNext w:val="0"/>
        <w:keepLines w:val="0"/>
        <w:pageBreakBefore w:val="0"/>
        <w:widowControl/>
        <w:kinsoku w:val="0"/>
        <w:wordWrap/>
        <w:overflowPunct/>
        <w:topLinePunct w:val="0"/>
        <w:autoSpaceDE w:val="0"/>
        <w:autoSpaceDN w:val="0"/>
        <w:bidi w:val="0"/>
        <w:adjustRightInd/>
        <w:snapToGrid/>
        <w:spacing w:before="0" w:beforeLines="0" w:after="0" w:afterLines="0"/>
        <w:jc w:val="center"/>
        <w:textAlignment w:val="baseline"/>
        <w:rPr>
          <w:rFonts w:hint="eastAsia" w:ascii="Times New Roman" w:hAnsi="方正公文小标宋" w:eastAsia="方正公文小标宋"/>
          <w:snapToGrid/>
          <w:kern w:val="0"/>
          <w:sz w:val="84"/>
          <w:szCs w:val="84"/>
          <w:lang w:val="en-US" w:eastAsia="zh-CN"/>
        </w:rPr>
      </w:pPr>
      <w:r>
        <w:rPr>
          <w:rFonts w:hint="eastAsia" w:ascii="Times New Roman" w:hAnsi="方正公文小标宋" w:eastAsia="方正公文小标宋"/>
          <w:snapToGrid/>
          <w:kern w:val="0"/>
          <w:sz w:val="84"/>
          <w:szCs w:val="84"/>
        </w:rPr>
        <w:t>黑龙江省绥化市兰西县康荣</w:t>
      </w:r>
      <w:r>
        <w:rPr>
          <w:rFonts w:hint="eastAsia" w:ascii="Times New Roman" w:hAnsi="方正公文小标宋" w:eastAsia="方正公文小标宋"/>
          <w:snapToGrid/>
          <w:kern w:val="0"/>
          <w:sz w:val="84"/>
          <w:szCs w:val="84"/>
          <w:lang w:val="en-US" w:eastAsia="zh-CN"/>
        </w:rPr>
        <w:t>镇</w:t>
      </w:r>
    </w:p>
    <w:p w14:paraId="18E6FC59">
      <w:pPr>
        <w:keepNext w:val="0"/>
        <w:keepLines w:val="0"/>
        <w:pageBreakBefore w:val="0"/>
        <w:widowControl/>
        <w:kinsoku w:val="0"/>
        <w:wordWrap/>
        <w:overflowPunct/>
        <w:topLinePunct w:val="0"/>
        <w:autoSpaceDE w:val="0"/>
        <w:autoSpaceDN w:val="0"/>
        <w:bidi w:val="0"/>
        <w:adjustRightInd/>
        <w:snapToGrid/>
        <w:spacing w:before="0" w:beforeLines="0" w:after="0" w:afterLines="0"/>
        <w:jc w:val="center"/>
        <w:textAlignment w:val="baseline"/>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C5F8143">
      <w:pPr>
        <w:rPr>
          <w:rFonts w:ascii="方正公文小标宋" w:eastAsia="方正公文小标宋"/>
          <w:sz w:val="84"/>
          <w:szCs w:val="84"/>
          <w:lang w:eastAsia="zh-CN"/>
        </w:rPr>
      </w:pPr>
    </w:p>
    <w:p w14:paraId="2CA15F63">
      <w:pPr>
        <w:rPr>
          <w:rFonts w:ascii="方正公文小标宋" w:eastAsia="方正公文小标宋"/>
          <w:sz w:val="84"/>
          <w:szCs w:val="84"/>
          <w:lang w:eastAsia="zh-CN"/>
        </w:rPr>
      </w:pPr>
    </w:p>
    <w:p w14:paraId="417D5E5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A65383D">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E36695C">
          <w:pPr>
            <w:rPr>
              <w:rFonts w:hint="eastAsia" w:eastAsiaTheme="minorEastAsia"/>
              <w:lang w:val="zh-CN" w:eastAsia="zh-CN"/>
            </w:rPr>
          </w:pPr>
        </w:p>
        <w:p w14:paraId="356EF1C4">
          <w:pPr>
            <w:pStyle w:val="7"/>
            <w:tabs>
              <w:tab w:val="right" w:leader="dot" w:pos="14001"/>
            </w:tabs>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rPr>
              <w:rFonts w:cs="Times New Roman"/>
              <w:szCs w:val="32"/>
            </w:rPr>
            <w:fldChar w:fldCharType="begin"/>
          </w:r>
          <w:r>
            <w:rPr>
              <w:rFonts w:cs="Times New Roman"/>
              <w:szCs w:val="32"/>
            </w:rPr>
            <w:instrText xml:space="preserve"> HYPERLINK \l _Toc27558 </w:instrText>
          </w:r>
          <w:r>
            <w:rPr>
              <w:rFonts w:cs="Times New Roman"/>
              <w:szCs w:val="32"/>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rPr>
              <w:rFonts w:cs="Times New Roman"/>
              <w:szCs w:val="32"/>
            </w:rPr>
            <w:fldChar w:fldCharType="end"/>
          </w:r>
          <w:r>
            <w:rPr>
              <w:rFonts w:hint="eastAsia" w:cs="Times New Roman"/>
              <w:szCs w:val="32"/>
              <w:lang w:val="en-US" w:eastAsia="zh-CN"/>
            </w:rPr>
            <w:t>.......................................................................................................................................1</w:t>
          </w:r>
        </w:p>
        <w:p w14:paraId="0D0222CD">
          <w:pPr>
            <w:pStyle w:val="7"/>
            <w:tabs>
              <w:tab w:val="right" w:leader="dot" w:pos="14001"/>
            </w:tabs>
          </w:pPr>
          <w:r>
            <w:rPr>
              <w:rFonts w:cs="Times New Roman"/>
              <w:szCs w:val="32"/>
            </w:rPr>
            <w:fldChar w:fldCharType="begin"/>
          </w:r>
          <w:r>
            <w:rPr>
              <w:rFonts w:cs="Times New Roman"/>
              <w:szCs w:val="32"/>
            </w:rPr>
            <w:instrText xml:space="preserve"> HYPERLINK \l _Toc11280 </w:instrText>
          </w:r>
          <w:r>
            <w:rPr>
              <w:rFonts w:cs="Times New Roman"/>
              <w:szCs w:val="32"/>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rPr>
              <w:rFonts w:cs="Times New Roman"/>
              <w:szCs w:val="32"/>
            </w:rPr>
            <w:fldChar w:fldCharType="end"/>
          </w:r>
          <w:r>
            <w:rPr>
              <w:rFonts w:hint="eastAsia" w:cs="Times New Roman"/>
              <w:szCs w:val="32"/>
              <w:lang w:val="en-US" w:eastAsia="zh-CN"/>
            </w:rPr>
            <w:t>.....................................................................................................................................13</w:t>
          </w:r>
        </w:p>
        <w:p w14:paraId="36470AE8">
          <w:pPr>
            <w:pStyle w:val="7"/>
            <w:tabs>
              <w:tab w:val="right" w:leader="dot" w:pos="14001"/>
            </w:tabs>
          </w:pPr>
          <w:r>
            <w:rPr>
              <w:rFonts w:cs="Times New Roman"/>
              <w:szCs w:val="32"/>
            </w:rPr>
            <w:fldChar w:fldCharType="begin"/>
          </w:r>
          <w:r>
            <w:rPr>
              <w:rFonts w:cs="Times New Roman"/>
              <w:szCs w:val="32"/>
            </w:rPr>
            <w:instrText xml:space="preserve"> HYPERLINK \l _Toc2480 </w:instrText>
          </w:r>
          <w:r>
            <w:rPr>
              <w:rFonts w:cs="Times New Roman"/>
              <w:szCs w:val="32"/>
            </w:rPr>
            <w:fldChar w:fldCharType="separate"/>
          </w:r>
          <w:r>
            <w:rPr>
              <w:rFonts w:hint="eastAsia" w:ascii="Times New Roman" w:hAnsi="Times New Roman" w:eastAsia="方正公文小标宋" w:cs="Times New Roman"/>
              <w:lang w:eastAsia="zh-CN"/>
            </w:rPr>
            <w:t>上级部门收回事项清单</w:t>
          </w:r>
          <w:r>
            <w:rPr>
              <w:rFonts w:cs="Times New Roman"/>
              <w:szCs w:val="32"/>
            </w:rPr>
            <w:fldChar w:fldCharType="end"/>
          </w:r>
          <w:r>
            <w:rPr>
              <w:rFonts w:hint="eastAsia" w:cs="Times New Roman"/>
              <w:szCs w:val="32"/>
              <w:lang w:val="en-US" w:eastAsia="zh-CN"/>
            </w:rPr>
            <w:t>.............................................................................................................................59</w:t>
          </w:r>
        </w:p>
        <w:p w14:paraId="78C48E37">
          <w:pPr>
            <w:pStyle w:val="7"/>
            <w:numPr>
              <w:ilvl w:val="0"/>
              <w:numId w:val="0"/>
            </w:numPr>
            <w:ind w:leftChars="0"/>
            <w:rPr>
              <w:rFonts w:ascii="Times New Roman" w:hAnsi="Times New Roman" w:eastAsia="方正小标宋_GBK" w:cs="Times New Roman"/>
              <w:color w:val="auto"/>
              <w:spacing w:val="7"/>
              <w:sz w:val="44"/>
              <w:szCs w:val="44"/>
              <w:lang w:eastAsia="zh-CN"/>
            </w:rPr>
          </w:pPr>
          <w:r>
            <w:rPr>
              <w:rFonts w:cs="Times New Roman"/>
              <w:szCs w:val="32"/>
            </w:rPr>
            <w:fldChar w:fldCharType="end"/>
          </w:r>
        </w:p>
      </w:sdtContent>
    </w:sdt>
    <w:p w14:paraId="5265080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DB5EF6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27558"/>
      <w:bookmarkStart w:id="2" w:name="_Toc172077949"/>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4C2F26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DB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9711">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id="12" w:name="_GoBack"/>
            <w:bookmarkEnd w:id="12"/>
          </w:p>
        </w:tc>
      </w:tr>
      <w:tr w14:paraId="7B93BE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18B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5831E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6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4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147D3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F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5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6461D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8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D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2D2F7E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40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8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7B0CC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3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5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3825B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53F4CD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60AC4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F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E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0A57CE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6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16FC69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54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5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1BB50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A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1B8BA1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7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1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487CB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0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D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4E2BA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E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C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33720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B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5F0EBF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F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0A887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A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8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17C44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D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B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0051A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4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4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177BE0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E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4C5C5A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6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7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58344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6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A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703DD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C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9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指导本镇“两企三新”党建工作，做到分散的小微企业、个体工商户、城乡社会组织党的组织和党的工作有效覆盖</w:t>
            </w:r>
          </w:p>
        </w:tc>
      </w:tr>
      <w:tr w14:paraId="3CE6AA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F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569850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B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7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4D8EBB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1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24258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E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6BD379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3D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2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278D01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D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A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2F6CD1B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1D3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21EDB3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6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制定实施本镇经济社会发展规划和产业发展规划，推动产业转型升级，推动形成精准农业、专业农业、生态农业发展模式</w:t>
            </w:r>
          </w:p>
        </w:tc>
      </w:tr>
      <w:tr w14:paraId="1806E6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87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5BB1E9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F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15EB2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4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3D3CA2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F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9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43E1D5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F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4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负责本镇国有资产的监督管理及债务管理，开展债务风险监测和预警</w:t>
            </w:r>
          </w:p>
        </w:tc>
      </w:tr>
      <w:tr w14:paraId="3E83B2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4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2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1D863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B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B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负责本镇预（决）算编制、公开、会计核算、固定资产管理和财务制度执行工作</w:t>
            </w:r>
          </w:p>
        </w:tc>
      </w:tr>
      <w:tr w14:paraId="7CEA0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A1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2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负责本镇居民收入监测，开展农、林、牧、渔等经济相关数据统计工作</w:t>
            </w:r>
          </w:p>
        </w:tc>
      </w:tr>
      <w:tr w14:paraId="24936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A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5488B40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F50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C0DA9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7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F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6364D6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2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E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w:t>
            </w:r>
          </w:p>
        </w:tc>
      </w:tr>
      <w:tr w14:paraId="1FFC4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6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DAF8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7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C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做好本镇困难残疾人生活补贴和重度残疾人护理补贴的申请受理、审核认定工作，做好残疾人辅助器具申请、康复就业、技能培训及公益助残等工作服务</w:t>
            </w:r>
          </w:p>
        </w:tc>
      </w:tr>
      <w:tr w14:paraId="2F58F5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7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2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2C6BD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9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9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06080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0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B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40BC9A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5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C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2494F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1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7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68CED5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A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做好本镇特困供养人口的申请受理、审核审批、调查核实、动态管理等工作</w:t>
            </w:r>
          </w:p>
        </w:tc>
      </w:tr>
      <w:tr w14:paraId="2EA84B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A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B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7BB93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0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开展本镇居家养老工作</w:t>
            </w:r>
          </w:p>
        </w:tc>
      </w:tr>
      <w:tr w14:paraId="19256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1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41CA43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25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3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094685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D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5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7F8099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D08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58419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2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7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4F895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E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8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推进本镇公共法律服务工作，开展法律明白人培养工程,为申请法律援助提供便民指引</w:t>
            </w:r>
          </w:p>
        </w:tc>
      </w:tr>
      <w:tr w14:paraId="26223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7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开展刑满释放人员、戒毒人员、社区矫正人员、肇事肇祸风险人员等特殊群体摸排和上报工作，做好定期上门走访、教育疏导，安置帮教和社会救助等相关工作</w:t>
            </w:r>
          </w:p>
        </w:tc>
      </w:tr>
      <w:tr w14:paraId="6C4996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A5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75A26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C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E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2E1BE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5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B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对未经批准在住宅室内装饰装修活动中搭建建筑物、构建物的，或者擅自改变住宅外立面、在非承重外墙上开门、窗的行为进行处罚</w:t>
            </w:r>
          </w:p>
        </w:tc>
      </w:tr>
      <w:tr w14:paraId="73343F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B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4AA68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F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9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41491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1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4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28438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D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521EB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03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2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1470F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B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6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74DA67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3D6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3913AE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8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1CAC7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8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A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130D6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6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41DC79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B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1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35A330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C0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0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谋划、储备本镇乡村振兴项目，指导和督促村级对衔接（扶贫）资金形成的资产进行管护，并做好乡村振兴资产确权和管理工作</w:t>
            </w:r>
          </w:p>
        </w:tc>
      </w:tr>
      <w:tr w14:paraId="11664D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D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E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2F9B0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3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2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6BA5F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4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5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6873A3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8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B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099FA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B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35B721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6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E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7DBC0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2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6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开展本镇耕地地力保护补贴、生产者补贴、耕地轮作补贴等惠农补贴的申请、核查、发放工作，推动政策落实</w:t>
            </w:r>
          </w:p>
        </w:tc>
      </w:tr>
      <w:tr w14:paraId="1E3579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1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5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打造康荣香瓜、菇娘品牌，在全镇8个村，每村打造一处香瓜、菇娘种植基地</w:t>
            </w:r>
          </w:p>
        </w:tc>
      </w:tr>
      <w:tr w14:paraId="21BE7A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6F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7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推进高品质蔬菜园区建设，打造蔬菜种植园区2处、鲜食玉米种植园区1处</w:t>
            </w:r>
          </w:p>
        </w:tc>
      </w:tr>
      <w:tr w14:paraId="64BA1D7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CAC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5E7D1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6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334389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D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2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55286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2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521B7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1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B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5539A7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1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359D32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8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做好水源地保护，开展水源地环境整治，组织、协调、指导本镇农村集中式供水的安全管理工作</w:t>
            </w:r>
          </w:p>
        </w:tc>
      </w:tr>
      <w:tr w14:paraId="507FD3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3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B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598DD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做好本镇生态环境督察、检查反馈问题整改工作</w:t>
            </w:r>
          </w:p>
        </w:tc>
      </w:tr>
      <w:tr w14:paraId="19EA82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0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A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开展本镇城乡环境卫生整治、生活垃圾分类及秩序整治工作，建立长效管理机制，提升人居环境质量</w:t>
            </w:r>
          </w:p>
        </w:tc>
      </w:tr>
      <w:tr w14:paraId="55BA8B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F816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50C4E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1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4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编制镇级国土空间规划、控制性详细规划、村庄规划，做好乡村建设监管工作</w:t>
            </w:r>
          </w:p>
        </w:tc>
      </w:tr>
      <w:tr w14:paraId="3E2CF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7E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1B3E25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A4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对农业、自然资源、林草、水务、住建等部门反馈的卫片图斑进行核查，及时上报核查情况，对私搭乱建、违法占地等镇级权限内的违法图斑进行督促整改</w:t>
            </w:r>
          </w:p>
        </w:tc>
      </w:tr>
      <w:tr w14:paraId="68BD4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E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2BE81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A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7A107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4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E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1B988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3A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E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08FEC4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32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3B5EAA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D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F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负责本镇基层综合性文化服务工作，整合公共文化服务资源，支持开展全民阅读、全民科普和中华优秀传统文化传承等活动，加强农家书屋、图书室、公共服务中心等全民阅读设施建设和管理</w:t>
            </w:r>
          </w:p>
        </w:tc>
      </w:tr>
      <w:tr w14:paraId="55E32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F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3E33F21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4E78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20F8E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D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B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74A7EB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3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4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662C6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0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6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0628D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0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6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BBF2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E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E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002FED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63E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41D71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5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1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5C21E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8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9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3648F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A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8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116894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B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E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521F8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4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0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r w14:paraId="7E9D5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8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发挥线上优势，打造网络直播间，做好政策宣传，普及法律、生活常识</w:t>
            </w:r>
          </w:p>
        </w:tc>
      </w:tr>
    </w:tbl>
    <w:p w14:paraId="5100C3D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1280"/>
      <w:bookmarkStart w:id="5" w:name="_Toc172077552"/>
      <w:bookmarkStart w:id="6" w:name="_Toc172077950"/>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36BD6F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436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5869">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4DB">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46B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3189">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5E24B1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9F1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70AEB7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4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C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5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03191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4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E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A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C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8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11F32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A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E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1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7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29D83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D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0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F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6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7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53561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D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4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9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F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7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20D5E3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9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5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1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A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D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50AB6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6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0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9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5F87C0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59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9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深化党建引领网格化管理服务，加强社区工作者队伍建设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1.县委组织部制定落实党建引领网格化管理服务各项政策，统筹推进网格设置和网格管理服务队伍、信息管理平台、运行机制建设等工作；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2.县委社工部制定落实社区工作者“选育管用”全链条建设政策措施。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1.配合抓好网格员队伍管理、网格党组织建设、联系包保网络制度、网格闭环管理机制等执行落实；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p>
        </w:tc>
      </w:tr>
      <w:tr w14:paraId="4F642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17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7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B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0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61FDE4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9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4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9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9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222BD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E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
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5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5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1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0D6B5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0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5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
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4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0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49BA31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B7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1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D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243C94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5A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6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全民科学素质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5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E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3168D7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B6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8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4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E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A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007807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4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4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D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E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1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625B4B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85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D3DDD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5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F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5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578FB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3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7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
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2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3D920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A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D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6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9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6AA39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6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6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8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8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6F136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1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7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7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7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7E93A1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8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F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1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 产生活中遇到的实际困难，妥善化解矛盾，维护社 会稳定。</w:t>
            </w:r>
          </w:p>
        </w:tc>
      </w:tr>
      <w:tr w14:paraId="394C66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1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8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5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B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F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67127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9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E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5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3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771E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B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C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E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县委组织部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9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C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1BE963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22A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05827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8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8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2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57F9B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4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
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F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4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618B0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3D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C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
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E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0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9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2E748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A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A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F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75A7D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D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0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65F6E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1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
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1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B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47C478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E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B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
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B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5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2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1563CF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4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6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23E10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8D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6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E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1.做好本镇社会困境儿童及事实无人抚养儿童的申请受理工作；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76253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3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6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E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39ECA7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3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
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0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5773B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4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7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
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9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A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6E301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6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4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6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7DBBFF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1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F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
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9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5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65B4B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F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
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7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6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609FD2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27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C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B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0F8897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D3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8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5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6B5101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C80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46E82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CB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1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8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D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1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345E77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F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0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6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708189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8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8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7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6E98E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4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1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A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7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E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18B5B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6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6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4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7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47B252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F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4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8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5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2BC69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7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4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
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6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1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0B1608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123A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768038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9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F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2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8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D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6E6814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9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2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8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2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2E694A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9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8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
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0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6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A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17F03E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4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B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B8B5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9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B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2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3BA23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68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
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723A6F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3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2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6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6837F9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E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1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
建设和运行维
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6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6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33DBE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AA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1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0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8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D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3DAD9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7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A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F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2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4DEA95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8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F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
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C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8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14B4D3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4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2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9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76A4D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6F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7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
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403A7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1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
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4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E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26F78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9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A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
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C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5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7C6B7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E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8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6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1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76387E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A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D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4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23A41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E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B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F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5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3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47FED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FF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A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7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2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0912C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BD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0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2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6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0F562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B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B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3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F9A2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E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0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A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79D41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0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C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A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0FB84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E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E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
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4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F2EB1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D3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8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D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5B5070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41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2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05970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EF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8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9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A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574774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0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D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1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5CF083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3C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
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D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0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6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04027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2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7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8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2BD5B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84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7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
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4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3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3D83F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D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3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
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2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2F2F49C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D10A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F490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1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B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9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C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C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77B21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1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A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1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4D733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A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
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9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B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9EDE8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41B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381CB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E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D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5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F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A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5A866D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640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八、社会保障（13项）</w:t>
            </w:r>
          </w:p>
        </w:tc>
      </w:tr>
      <w:tr w14:paraId="3F651D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F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6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F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3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3557C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9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5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4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1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21FFB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28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
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A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D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0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3BA6D6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B8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4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退役军人移交安置和就业创业工作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C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0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1.定期更新退役军人就业创业台账，分析就业创业形势，对接相关机构，开展针对性指导帮扶，举办线上线下招聘会，推介会等活动；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3.开展安置退役军人组织关系、行政关系、供给关系转接和档案移交工作；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4.提供退役军人人事档案管理利用的服务工作。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C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1.收集、汇总就业状况及培训、就业创业需求，推送就业创业信息；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2.宣传动员退役军人参加适应性培训、职业技能培训和学历教育等；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4.组织开展退役军人返乡创业帮扶工作；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5.完成安置的退役军人党员组织关系转接、登记管理、建立党员清单。</w:t>
            </w:r>
          </w:p>
        </w:tc>
      </w:tr>
      <w:tr w14:paraId="41E57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8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
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1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1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9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19F975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B4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
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8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9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7F3D7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7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B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9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0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22EEB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0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
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A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27412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C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4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1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DA61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F7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D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6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12FF0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F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F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
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6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5794D1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0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C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7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7BF2E9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E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3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C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0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9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717345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A35F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D756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21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B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0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200C8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9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7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7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06918E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71A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691DD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8E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6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
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9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A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6373A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2F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E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8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
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4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2B221E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90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D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8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9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799BB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9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E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2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E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7F48F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2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E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7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D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6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216F8D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A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E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9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54B69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6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D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B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6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01660F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B2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A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3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E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6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3B5E3C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0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A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E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D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2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28FA0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F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7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8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1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3B830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C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1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81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E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8D383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C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F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
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2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6A7ED8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9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7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C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2.负责采砂活动巡查工作，对违法采砂行为进行制止和处罚。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36D5D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5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F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5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B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7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13B7E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E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724617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101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17E85E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FC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B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1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176E45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7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8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B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05E54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B9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1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
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D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5F78BC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A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
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A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67971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0D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6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D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1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1.负责指导组织乡镇开展国土空间规划编制的工作；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1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0AFB99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B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5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4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39DC9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0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E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1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7C47B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B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9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
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3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9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0171F8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0D9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26248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0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8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7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2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534DE5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7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3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1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7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0896DA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F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7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
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3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0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7C2182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4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A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D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9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0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692D2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84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C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5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11CE8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F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1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3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6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1722B3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1EDD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D5DE1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C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D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2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A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50995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9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2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6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A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1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3DBA83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F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9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5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F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C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4629DC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4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1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9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0C57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7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5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9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E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6C1241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0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A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C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B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1024E0C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EB3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267627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0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A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D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E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C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07ECE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B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B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D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8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7FBBE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B7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2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E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E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7676E1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26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9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5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D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3BB22D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E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9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E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4893CE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07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9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1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382B4E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D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8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A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E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354BC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5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8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A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1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70339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B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7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B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76A766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3A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8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6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0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4E033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0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2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0C967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6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2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
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5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3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3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9.配合实施开展救助、指导村民委员会开展疫情风险防治相关工作。</w:t>
            </w:r>
          </w:p>
        </w:tc>
      </w:tr>
      <w:tr w14:paraId="04C47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6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6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
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5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E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366527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7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E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
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1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3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01F91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9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0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8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6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D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3.发挥镇、社区前哨探头作用，将燃气安全宣传教育、苗头隐患发现和报告等工作内容纳入基层网格化治理体系。</w:t>
            </w:r>
          </w:p>
        </w:tc>
      </w:tr>
      <w:tr w14:paraId="7F12FE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8B23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251EFA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8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A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D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A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10E2C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A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9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1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43B2D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9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D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E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E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0235B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3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1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9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4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5363E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82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3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
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B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1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38E087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CA5B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56F1A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00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C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B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2EB956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B723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7720C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7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E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9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2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7C83CC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C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D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3E857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D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8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6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7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ABF3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F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1BE5697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2480"/>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88ECCB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6C1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7A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1F7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537C9F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7CD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79AFE4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8A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D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00470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4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3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10054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E1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1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9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FFB1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7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7E9EA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A2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5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6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80622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9C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2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9D38B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9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2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D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E052CC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3272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二、平安法治（27项）</w:t>
            </w:r>
          </w:p>
        </w:tc>
      </w:tr>
      <w:tr w14:paraId="0DB95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0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0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履职方式及工作措施：根据《物业管理条例》定期开展监督检查，依法依规对损害业主利益的行为进行处罚。</w:t>
            </w:r>
          </w:p>
        </w:tc>
      </w:tr>
      <w:tr w14:paraId="33D05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E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1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3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履职方式及工作措施：根据《物业管理条例》定期开展监督检查，依法依规对改变公共建筑和共用设施的行为进行处罚。</w:t>
            </w:r>
          </w:p>
        </w:tc>
      </w:tr>
      <w:tr w14:paraId="39C1C3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D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1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对建设单位擅自处分业主共用部位及设施、不按规定配置物业管理用房，或物业服务企业违规委托管理、擅自改变物业管理用房用途及擅自利用共用部位设施经营的行为，依法予以处罚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5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履职方式及工作措施：根据《物业管理条例》定期开展监督检查，依法依规对改变公共建筑和公用设施的行为进行处罚。</w:t>
            </w:r>
          </w:p>
        </w:tc>
      </w:tr>
      <w:tr w14:paraId="0B7E9A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C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8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F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履职方式及工作措施：根据《城市市容和环境卫生管理条例》定期开展监督检查，对破坏公共卫生、公共设施的行为，由城市人民政府市容环境卫生行政主管部门或其委托的单位责令改正，并可处以罚款。</w:t>
            </w:r>
          </w:p>
        </w:tc>
      </w:tr>
      <w:tr w14:paraId="219DD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7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F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88DB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9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B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F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7719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D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7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A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7E960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A3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E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7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518B9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7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9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61214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E6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F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5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756E2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2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1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C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51FE8D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CA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5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7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342C0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C8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37695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23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9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B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66BCB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3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D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8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098E1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D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E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E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0B3AF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3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0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B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657F2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E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7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585AE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4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DB34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50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C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E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74F68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4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D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3FC06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96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7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7143D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9F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0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0F899E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6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A712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C3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5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D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0F97DE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FB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8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6AE99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D8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F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6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3E0D245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F20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1AF7E4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1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8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0566A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B8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C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5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3C1CAF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6D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9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0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446C2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A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4558C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1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1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102DC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5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1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3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69D77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41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4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0B51524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8B0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6054F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1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5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35F39DF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C07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759949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E8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8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E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7A239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79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7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5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0FFA699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AB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22ACFB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4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1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3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6F159F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43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4618E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E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1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5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7E3DE1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12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5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4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2EA44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B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3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E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6507C1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D9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51EF3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E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DBE63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7C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3005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D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E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024E1D9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0A7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5D6E1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A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2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703CFA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04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C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C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0645E76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6C8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7F8387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E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B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4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25F54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6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5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4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006FB8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3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F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9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6EF31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A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2909A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0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9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64D1B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7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768B15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6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F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553215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5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B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0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7A10EF7E">
      <w:pPr>
        <w:pStyle w:val="3"/>
        <w:spacing w:before="0" w:after="0" w:line="240" w:lineRule="auto"/>
        <w:jc w:val="center"/>
        <w:rPr>
          <w:rFonts w:ascii="Times New Roman" w:hAnsi="Times New Roman" w:eastAsia="方正小标宋_GBK" w:cs="Times New Roman"/>
          <w:color w:val="auto"/>
          <w:spacing w:val="7"/>
          <w:lang w:eastAsia="zh-CN"/>
        </w:rPr>
      </w:pPr>
    </w:p>
    <w:p w14:paraId="4631D0ED">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761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5F5087E">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5F5087E">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FBF1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MmE2YTgwOGI1ZjQxZTc1NWIyNjcxYmE1NTY2Mzg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71D2D5F"/>
    <w:rsid w:val="5E5E533A"/>
    <w:rsid w:val="743D3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41046</Words>
  <Characters>42533</Characters>
  <Lines>1</Lines>
  <Paragraphs>1</Paragraphs>
  <TotalTime>1</TotalTime>
  <ScaleCrop>false</ScaleCrop>
  <LinksUpToDate>false</LinksUpToDate>
  <CharactersWithSpaces>42545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2025-06-30T01:27:49Z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969B6BFF6614424781F660DBD03E3214_13</vt:lpwstr>
  </property>
  <property fmtid="{D5CDD505-2E9C-101B-9397-08002B2CF9AE}" pid="4" name="KSOTemplateDocerSaveRecord">
    <vt:lpwstr>eyJoZGlkIjoiZDBkNmJhYmI3MmM2ODQ2NmZiMjAwZDFiZWQ3NGMzZDkiLCJ1c2VySWQiOiIxNjk0NDQ1MzQ4In0=</vt:lpwstr>
  </property>
</Properties>
</file>